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2891.338582677165"/>
        <w:gridCol w:w="7313.385826771653"/>
      </w:tblGrid>
      <w:tr>
        <w:tc>
          <w:tcPr>
            <w:tcMar>
              <w:top w:w="0" w:type="dxa"/>
              <w:bottom w:w="487.64099999999996" w:type="dxa"/>
              <w:end w:w="0" w:type="dxa"/>
              <w:start w:w="0" w:type="dxa"/>
            </w:tcMar>
            <w:gridSpan w:val="2"/>
          </w:tcPr>
          <w:p>
            <w:pPr>
              <w:pStyle w:val="Name"/>
            </w:pPr>
            <w:r>
              <w:t xml:space="preserve">SAMIR GOURAV</w:t>
            </w:r>
          </w:p>
          <w:tbl>
            <w:tblPr>
              <w:tblCellMar>
                <w:bottom w:type="auto" w:w="0"/>
                <w:top w:type="auto" w:w="0"/>
                <w:left w:type="auto" w:w="0"/>
                <w:right w:type="auto" w:w="0"/>
              </w:tblCellMar>
              <w:tblW w:type="auto" w:w="100"/>
              <w:jc w:val="center"/>
            </w:tblPr>
            <w:tblGrid>
              <w:gridCol w:w="8503.937007874016"/>
            </w:tblGrid>
            <w:tr>
              <w:tc>
                <w:p>
                  <w:pPr>
                    <w:pStyle w:val="Caption"/>
                  </w:pPr>
                  <w:r>
                    <w:t xml:space="preserve">HYDERABAD, INDIA</w:t>
                  </w:r>
                  <w:r>
                    <w:rPr>
                      <w:sz w:val="15"/>
                      <w:szCs w:val="15"/>
                    </w:rPr>
                    <w:t xml:space="preserve">    ●    </w:t>
                  </w:r>
                  <w:r>
                    <w:t xml:space="preserve">9652893097</w:t>
                  </w:r>
                </w:p>
              </w:tc>
            </w:tr>
          </w:tbl>
          <w:p/>
        </w:tc>
      </w:tr>
      <w:tr>
        <w:tc>
          <w:tcPr>
            <w:tcW w:w="2891.338582677165" w:type="dxa"/>
          </w:tcPr>
          <w:p>
            <w:pPr>
              <w:pStyle w:val="SidebarTopSpacing"/>
            </w:pPr>
          </w:p>
          <w:p>
            <w:pPr>
              <w:pStyle w:val="Heading3"/>
            </w:pPr>
            <w:r>
              <w:t xml:space="preserve">DETAILS</w:t>
            </w:r>
          </w:p>
          <w:p>
            <w:pPr>
              <w:jc w:val="center"/>
              <w:pStyle w:val="NoMargins"/>
            </w:pPr>
            <w:r>
              <w:t xml:space="preserve">Hyderabad, India</w:t>
            </w:r>
          </w:p>
          <w:p>
            <w:pPr>
              <w:jc w:val="center"/>
              <w:pStyle w:val="NoMargins"/>
            </w:pPr>
            <w:r>
              <w:t xml:space="preserve">9652893097</w:t>
            </w:r>
          </w:p>
          <w:p>
            <w:pPr>
              <w:jc w:val="center"/>
              <w:pStyle w:val="NoMargins"/>
            </w:pPr>
            <w:hyperlink w:history="1" r:id="rId7121">
              <w:r>
                <w:rPr>
                  <w:rStyle w:val="Hyperlink"/>
                </w:rPr>
                <w:t xml:space="preserve">samirgourav5​@gmail​.com</w:t>
              </w:r>
            </w:hyperlink>
          </w:p>
          <w:p>
            <w:pPr>
              <w:pStyle w:val="Heading4"/>
            </w:pPr>
            <w:r>
              <w:t xml:space="preserve">Date of birth</w:t>
            </w:r>
          </w:p>
          <w:p>
            <w:pPr>
              <w:jc w:val="center"/>
              <w:pStyle w:val="NoMargins"/>
            </w:pPr>
            <w:r>
              <w:t xml:space="preserve">05/05/1992</w:t>
            </w:r>
          </w:p>
          <w:p>
            <w:pPr>
              <w:pStyle w:val="Heading4"/>
            </w:pPr>
            <w:r>
              <w:t xml:space="preserve">Nationality</w:t>
            </w:r>
          </w:p>
          <w:p>
            <w:pPr>
              <w:jc w:val="center"/>
              <w:pStyle w:val="NoMargins"/>
            </w:pPr>
            <w:r>
              <w:t xml:space="preserve">Indian</w:t>
            </w:r>
          </w:p>
          <w:p>
            <w:pPr>
              <w:pStyle w:val="SidebarSectionsSpacing"/>
            </w:pPr>
          </w:p>
          <w:p>
            <w:pPr>
              <w:pStyle w:val="Heading3"/>
            </w:pPr>
            <w:r>
              <w:t xml:space="preserve">LINKS</w:t>
            </w:r>
          </w:p>
          <w:p>
            <w:pPr>
              <w:jc w:val="center"/>
              <w:pStyle w:val="NoMargins"/>
            </w:pPr>
            <w:hyperlink w:history="1" r:id="rId29702">
              <w:r>
                <w:rPr>
                  <w:rStyle w:val="Hyperlink"/>
                </w:rPr>
                <w:t xml:space="preserve">Portfolio</w:t>
              </w:r>
            </w:hyperlink>
          </w:p>
          <w:p>
            <w:pPr>
              <w:jc w:val="center"/>
              <w:pStyle w:val="NormalCenter"/>
            </w:pPr>
            <w:hyperlink w:history="1" r:id="rId6870">
              <w:r>
                <w:rPr>
                  <w:rStyle w:val="Hyperlink"/>
                </w:rPr>
                <w:t xml:space="preserve">Linked-in</w:t>
              </w:r>
            </w:hyperlink>
          </w:p>
          <w:p>
            <w:pPr>
              <w:pStyle w:val="SidebarSectionsSpacing"/>
            </w:pPr>
          </w:p>
          <w:p>
            <w:pPr>
              <w:pStyle w:val="Heading3"/>
            </w:pPr>
            <w:r>
              <w:t xml:space="preserve">SKILLS</w:t>
            </w:r>
          </w:p>
          <w:tbl>
            <w:tblPr>
              <w:tblCellMar>
                <w:bottom w:type="dxa" w:w="0"/>
                <w:top w:type="dxa" w:w="0"/>
                <w:left w:type="dxa" w:w="0"/>
                <w:right w:type="dxa" w:w="0"/>
              </w:tblCellMar>
              <w:tblW w:type="dxa" w:w="2023.9370078740153"/>
              <w:jc w:val="center"/>
            </w:tblPr>
            <w:tblGrid>
              <w:gridCol w:w="1598.9102362204721"/>
              <w:gridCol w:w="425.02677165354316"/>
            </w:tblGrid>
            <w:tr>
              <w:tc>
                <w:tcPr>
                  <w:gridSpan w:val="2"/>
                  <w:tcW w:w="2023.9370078740153" w:type="dxa"/>
                  <w:tcW w:w="2023.9370078740153" w:type="dxa"/>
                </w:tcPr>
                <w:p>
                  <w:pPr>
                    <w:pStyle w:val="SkillTitle"/>
                  </w:pPr>
                  <w:r>
                    <w:t xml:space="preserve">Architecture - Monolithic, Microservice, Service Oriented Architecture (SOA), Micro-Frontend (UI/UX)</w:t>
                  </w:r>
                </w:p>
              </w:tc>
            </w:tr>
            <w:tr>
              <w:tc>
                <w:tcPr>
                  <w:shd w:fill="0F141F" w:val="clear" w:color="auto"/>
                  <w:tcW w:w="1598.9102362204721" w:type="dxa"/>
                  <w:tcW w:w="1598.9102362204721" w:type="dxa"/>
                </w:tcPr>
                <w:p>
                  <w:pPr>
                    <w:pStyle w:val="SkilBar"/>
                  </w:pPr>
                  <w:r>
                    <w:t xml:space="preserve"> </w:t>
                  </w:r>
                </w:p>
              </w:tc>
              <w:tc>
                <w:tcPr>
                  <w:shd w:fill="CFD6E6" w:val="clear" w:color="auto"/>
                  <w:tcW w:w="425.02677165354316" w:type="dxa"/>
                  <w:tcW w:w="425.02677165354316"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1598.9102362204721"/>
              <w:gridCol w:w="425.02677165354316"/>
            </w:tblGrid>
            <w:tr>
              <w:tc>
                <w:tcPr>
                  <w:gridSpan w:val="2"/>
                  <w:tcW w:w="2023.9370078740153" w:type="dxa"/>
                  <w:tcW w:w="2023.9370078740153" w:type="dxa"/>
                </w:tcPr>
                <w:p>
                  <w:pPr>
                    <w:pStyle w:val="SkillTitle"/>
                  </w:pPr>
                  <w:r>
                    <w:t xml:space="preserve">Pattern &amp; Practice - Domain-driven Design (DDD), Command Query Responsibility Separation (CQRS), SOLID, Design Pattern by GOF</w:t>
                  </w:r>
                </w:p>
              </w:tc>
            </w:tr>
            <w:tr>
              <w:tc>
                <w:tcPr>
                  <w:shd w:fill="0F141F" w:val="clear" w:color="auto"/>
                  <w:tcW w:w="1598.9102362204721" w:type="dxa"/>
                  <w:tcW w:w="1598.9102362204721" w:type="dxa"/>
                </w:tcPr>
                <w:p>
                  <w:pPr>
                    <w:pStyle w:val="SkilBar"/>
                  </w:pPr>
                  <w:r>
                    <w:t xml:space="preserve"> </w:t>
                  </w:r>
                </w:p>
              </w:tc>
              <w:tc>
                <w:tcPr>
                  <w:shd w:fill="CFD6E6" w:val="clear" w:color="auto"/>
                  <w:tcW w:w="425.02677165354316" w:type="dxa"/>
                  <w:tcW w:w="425.02677165354316"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1598.9102362204721"/>
              <w:gridCol w:w="425.02677165354316"/>
            </w:tblGrid>
            <w:tr>
              <w:tc>
                <w:tcPr>
                  <w:gridSpan w:val="2"/>
                  <w:tcW w:w="2023.9370078740153" w:type="dxa"/>
                  <w:tcW w:w="2023.9370078740153" w:type="dxa"/>
                </w:tcPr>
                <w:p>
                  <w:pPr>
                    <w:pStyle w:val="SkillTitle"/>
                  </w:pPr>
                  <w:r>
                    <w:t xml:space="preserve">Dot Net (.Net core &amp; .Net v5-v8) - ASP.NET (API, MVC) </w:t>
                  </w:r>
                </w:p>
              </w:tc>
            </w:tr>
            <w:tr>
              <w:tc>
                <w:tcPr>
                  <w:shd w:fill="0F141F" w:val="clear" w:color="auto"/>
                  <w:tcW w:w="1598.9102362204721" w:type="dxa"/>
                  <w:tcW w:w="1598.9102362204721" w:type="dxa"/>
                </w:tcPr>
                <w:p>
                  <w:pPr>
                    <w:pStyle w:val="SkilBar"/>
                  </w:pPr>
                  <w:r>
                    <w:t xml:space="preserve"> </w:t>
                  </w:r>
                </w:p>
              </w:tc>
              <w:tc>
                <w:tcPr>
                  <w:shd w:fill="CFD6E6" w:val="clear" w:color="auto"/>
                  <w:tcW w:w="425.02677165354316" w:type="dxa"/>
                  <w:tcW w:w="425.02677165354316"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1598.9102362204721"/>
              <w:gridCol w:w="425.02677165354316"/>
            </w:tblGrid>
            <w:tr>
              <w:tc>
                <w:tcPr>
                  <w:gridSpan w:val="2"/>
                  <w:tcW w:w="2023.9370078740153" w:type="dxa"/>
                  <w:tcW w:w="2023.9370078740153" w:type="dxa"/>
                </w:tcPr>
                <w:p>
                  <w:pPr>
                    <w:pStyle w:val="SkillTitle"/>
                  </w:pPr>
                  <w:r>
                    <w:t xml:space="preserve">Language - C#, C, C++ &amp; R Programming</w:t>
                  </w:r>
                </w:p>
              </w:tc>
            </w:tr>
            <w:tr>
              <w:tc>
                <w:tcPr>
                  <w:shd w:fill="0F141F" w:val="clear" w:color="auto"/>
                  <w:tcW w:w="1598.9102362204721" w:type="dxa"/>
                  <w:tcW w:w="1598.9102362204721" w:type="dxa"/>
                </w:tcPr>
                <w:p>
                  <w:pPr>
                    <w:pStyle w:val="SkilBar"/>
                  </w:pPr>
                  <w:r>
                    <w:t xml:space="preserve"> </w:t>
                  </w:r>
                </w:p>
              </w:tc>
              <w:tc>
                <w:tcPr>
                  <w:shd w:fill="CFD6E6" w:val="clear" w:color="auto"/>
                  <w:tcW w:w="425.02677165354316" w:type="dxa"/>
                  <w:tcW w:w="425.02677165354316"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HTML, CSS &amp; JavaScript - JQuery, Bootstrap v3-v5</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Front-end Framework - Razor Pages (Telerik -Kendo UI), Angular v2 - v19 &amp; ReactJS</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Database Server - Azure and On-Premise SQL Server, MySQL, Oracle</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ORM - Dapper, Entity Framework and Hibernate</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Azure Storage - Blob, Table &amp; Azure Cosmos DB - NoSQL</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Event-Driven Design - Azure Event Hub &amp; Azure Service Bus</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Docker and Kubernetes - Azure Container App and Azure Container Registry</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Azure APIM - Managing, designing and liquid protocol writing  </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Source Control &amp; CI/CD - Azure DevOps - Git, TFS &amp; GitHub</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tbl>
            <w:tblPr>
              <w:tblCellMar>
                <w:bottom w:type="dxa" w:w="0"/>
                <w:top w:type="dxa" w:w="0"/>
                <w:left w:type="dxa" w:w="0"/>
                <w:right w:type="dxa" w:w="0"/>
              </w:tblCellMar>
              <w:tblW w:type="dxa" w:w="2023.9370078740153"/>
              <w:jc w:val="center"/>
            </w:tblPr>
            <w:tblGrid>
              <w:gridCol w:w="2003.697637795275"/>
              <w:gridCol w:w="20.239370078740194"/>
            </w:tblGrid>
            <w:tr>
              <w:tc>
                <w:tcPr>
                  <w:gridSpan w:val="2"/>
                  <w:tcW w:w="2023.9370078740153" w:type="dxa"/>
                  <w:tcW w:w="2023.9370078740153" w:type="dxa"/>
                </w:tcPr>
                <w:p>
                  <w:pPr>
                    <w:pStyle w:val="SkillTitle"/>
                  </w:pPr>
                  <w:r>
                    <w:t xml:space="preserve">Terraform - IaC using HCL.</w:t>
                  </w:r>
                </w:p>
              </w:tc>
            </w:tr>
            <w:tr>
              <w:tc>
                <w:tcPr>
                  <w:shd w:fill="0F141F" w:val="clear" w:color="auto"/>
                  <w:tcW w:w="2003.697637795275" w:type="dxa"/>
                  <w:tcW w:w="2003.697637795275" w:type="dxa"/>
                </w:tcPr>
                <w:p>
                  <w:pPr>
                    <w:pStyle w:val="SkilBar"/>
                  </w:pPr>
                  <w:r>
                    <w:t xml:space="preserve"> </w:t>
                  </w:r>
                </w:p>
              </w:tc>
              <w:tc>
                <w:tcPr>
                  <w:shd w:fill="0F141F" w:val="clear" w:color="auto"/>
                  <w:tcW w:w="20.239370078740194" w:type="dxa"/>
                  <w:tcW w:w="20.239370078740194" w:type="dxa"/>
                </w:tcPr>
                <w:p>
                  <w:pPr>
                    <w:pStyle w:val="SkilBar"/>
                  </w:pPr>
                  <w:r>
                    <w:t xml:space="preserve"> </w:t>
                  </w:r>
                </w:p>
              </w:tc>
            </w:tr>
          </w:tbl>
          <w:p>
            <w:pPr>
              <w:pStyle w:val="SkillSectionSpacing"/>
            </w:pPr>
          </w:p>
          <w:p>
            <w:pPr>
              <w:pStyle w:val="SidebarSectionsSpacing"/>
            </w:pPr>
          </w:p>
        </w:tc>
        <w:tc>
          <w:tcPr>
            <w:tcW w:w="7313.385826771653" w:type="dxa"/>
          </w:tcPr>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PROFILE</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r>
                    <w:t xml:space="preserve">Experienced .NET Developer with a strong background in developing and maintaining applications across diverse industries, including Tax, Policy, Real Estate, and Printing. Proficient in utilizing .NET technologies, including C#, ASP.NET, and SQL Server, to create scalable and efficient software solutions. Adept at collaborating with cross-functional teams to deliver high-quality products tailored to industry-specific needs. Skilled in designing and implementing robust systems to optimize business processes and ensure seamless integration with third-party platforms. Committed to delivering user-centric solutions that drive business growth and operational efficiency.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PROFESSIONAL SUMMARY</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spacing w:line="240" w:before="0"/>
                    <w:pStyle w:val="ListParagraph"/>
                    <w:numPr>
                      <w:ilvl w:val="0"/>
                      <w:numId w:val="3"/>
                    </w:numPr>
                  </w:pPr>
                  <w:r>
                    <w:t xml:space="preserve">· Results-driven professional with 12 years of extensive experience in end-to-end Software Development Life Cycle (SDLC) execution and management consulting. Proven expertise in delivering large-scale solutions across diverse domains, including Tax and Real Estate, Policy, with a specialized focus on property valuation. Adept at overseeing the design, development, and deployment of scalable applications, while ensuring adherence to industry standards and regulatory compliance. Skilled in collaborating with cross-functional teams and stakeholders to align technology solutions with business objectives, driving efficiency, and optimizing operational performance. </w:t>
                  </w:r>
                </w:p>
                <w:p>
                  <w:pPr>
                    <w:spacing w:line="240" w:before="0"/>
                    <w:pStyle w:val="ListParagraph"/>
                    <w:numPr>
                      <w:ilvl w:val="0"/>
                      <w:numId w:val="3"/>
                    </w:numPr>
                  </w:pPr>
                  <w:r>
                    <w:t xml:space="preserve">· Proficient in delivering complex, highly efficient enterprise solutions, including customization, rule engines, batch frameworks, interfaces, web APIs/Services, workflows, and reporting. </w:t>
                  </w:r>
                </w:p>
                <w:p>
                  <w:pPr>
                    <w:spacing w:line="240" w:before="0"/>
                    <w:pStyle w:val="ListParagraph"/>
                    <w:numPr>
                      <w:ilvl w:val="0"/>
                      <w:numId w:val="3"/>
                    </w:numPr>
                  </w:pPr>
                  <w:r>
                    <w:t xml:space="preserve">· Expertise in managing onshore/offshore teams to ensure successful execution and delivery. </w:t>
                  </w:r>
                </w:p>
                <w:p>
                  <w:pPr>
                    <w:spacing w:line="240" w:before="0"/>
                    <w:pStyle w:val="ListParagraph"/>
                    <w:numPr>
                      <w:ilvl w:val="0"/>
                      <w:numId w:val="3"/>
                    </w:numPr>
                  </w:pPr>
                  <w:r>
                    <w:t xml:space="preserve">· Skilled in architecting scalable systems that align with business needs and ensure seamless integration. </w:t>
                  </w:r>
                </w:p>
                <w:p>
                  <w:pPr>
                    <w:spacing w:line="240" w:before="0"/>
                    <w:pStyle w:val="ListParagraph"/>
                    <w:numPr>
                      <w:ilvl w:val="0"/>
                      <w:numId w:val="3"/>
                    </w:numPr>
                  </w:pPr>
                  <w:r>
                    <w:t xml:space="preserve">· Strong ability to coordinate cross-functional teams to deliver high-quality, user-centric solutions. </w:t>
                  </w:r>
                </w:p>
                <w:p>
                  <w:pPr>
                    <w:spacing w:line="240" w:before="0"/>
                    <w:pStyle w:val="ListParagraph"/>
                    <w:numPr>
                      <w:ilvl w:val="0"/>
                      <w:numId w:val="3"/>
                    </w:numPr>
                  </w:pPr>
                  <w:r>
                    <w:t xml:space="preserve">· Focused on optimizing operational efficiency and achieving organizational goals through effective technology solutions. </w:t>
                  </w:r>
                </w:p>
                <w:p>
                  <w:pPr>
                    <w:spacing w:line="240" w:before="0"/>
                    <w:pStyle w:val="ListParagraph"/>
                    <w:numPr>
                      <w:ilvl w:val="0"/>
                      <w:numId w:val="3"/>
                    </w:numPr>
                  </w:pPr>
                  <w:r>
                    <w:t xml:space="preserve">· Experienced in conducting onboarding and technical coaching sessions for new hires and lateral hires at the organization level, ensuring smooth transitions and knowledge transfer. </w:t>
                  </w:r>
                </w:p>
                <w:p>
                  <w:pPr>
                    <w:spacing w:line="240" w:before="0"/>
                    <w:pStyle w:val="ListParagraph"/>
                    <w:numPr>
                      <w:ilvl w:val="0"/>
                      <w:numId w:val="3"/>
                    </w:numPr>
                  </w:pPr>
                  <w:r>
                    <w:t xml:space="preserve">· Extensive experience in managing projects through both Agile and Waterfall SDLC methodologies, adapting to project needs to ensure timely and successful delivery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EMPLOYMENT HISTORY</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Senior Technical Lead at Value Momentum Pvt Ltd., Hyderabad</w:t>
                  </w:r>
                </w:p>
                <w:p>
                  <w:pPr>
                    <w:pStyle w:val="Date"/>
                  </w:pPr>
                  <w:r>
                    <w:t xml:space="preserve">April 2024 — Present</w:t>
                  </w:r>
                </w:p>
                <w:p>
                  <w:pPr>
                    <w:pStyle w:val="CardsSectionSpacing"/>
                  </w:pPr>
                </w:p>
                <w:p>
                  <w:pPr>
                    <w:pStyle w:val="Heading2"/>
                  </w:pPr>
                  <w:r>
                    <w:t xml:space="preserve">Dotnet Architect at Prudent Globaltech Solutions Private Limited, Hyderabad</w:t>
                  </w:r>
                </w:p>
                <w:p>
                  <w:pPr>
                    <w:pStyle w:val="Date"/>
                  </w:pPr>
                  <w:r>
                    <w:t xml:space="preserve">November 2023 — 2024</w:t>
                  </w:r>
                </w:p>
                <w:p>
                  <w:pPr>
                    <w:pStyle w:val="CardsSectionSpacing"/>
                  </w:pPr>
                </w:p>
                <w:p>
                  <w:pPr>
                    <w:pStyle w:val="Heading2"/>
                  </w:pPr>
                  <w:r>
                    <w:t xml:space="preserve">Senior Software Engineer  at Newmark CRE Services Pvt Ltd, Hyderabad</w:t>
                  </w:r>
                </w:p>
                <w:p>
                  <w:pPr>
                    <w:pStyle w:val="Date"/>
                  </w:pPr>
                  <w:r>
                    <w:t xml:space="preserve">June 2021 — November 2023</w:t>
                  </w:r>
                </w:p>
                <w:p>
                  <w:pPr>
                    <w:pStyle w:val="CardsSectionSpacing"/>
                  </w:pPr>
                </w:p>
                <w:p>
                  <w:pPr>
                    <w:pStyle w:val="Heading2"/>
                  </w:pPr>
                  <w:r>
                    <w:t xml:space="preserve">Senior Associate at Grant Thornton India LLP, Hyderabad</w:t>
                  </w:r>
                </w:p>
                <w:p>
                  <w:pPr>
                    <w:pStyle w:val="Date"/>
                  </w:pPr>
                  <w:r>
                    <w:t xml:space="preserve">October 2017 — June 2021</w:t>
                  </w:r>
                </w:p>
                <w:p>
                  <w:pPr>
                    <w:pStyle w:val="CardsSectionSpacing"/>
                  </w:pPr>
                </w:p>
                <w:p>
                  <w:pPr>
                    <w:pStyle w:val="Heading2"/>
                  </w:pPr>
                  <w:r>
                    <w:t xml:space="preserve">Senior Software Engineer at Finnastra Pvt Ltd., Bengaluru</w:t>
                  </w:r>
                </w:p>
                <w:p>
                  <w:pPr>
                    <w:pStyle w:val="Date"/>
                  </w:pPr>
                  <w:r>
                    <w:t xml:space="preserve">July 2016 — September 2017</w:t>
                  </w:r>
                </w:p>
                <w:p>
                  <w:pPr>
                    <w:pStyle w:val="CardsSectionSpacing"/>
                  </w:pPr>
                </w:p>
                <w:p>
                  <w:pPr>
                    <w:pStyle w:val="Heading2"/>
                  </w:pPr>
                  <w:r>
                    <w:t xml:space="preserve">Software Engineer at Adecco India Pvt. Ltd, Bengaluru</w:t>
                  </w:r>
                </w:p>
                <w:p>
                  <w:pPr>
                    <w:pStyle w:val="Date"/>
                  </w:pPr>
                  <w:r>
                    <w:t xml:space="preserve">November 2015 — July 2016</w:t>
                  </w:r>
                </w:p>
                <w:p>
                  <w:pPr>
                    <w:pStyle w:val="CardsSectionSpacing"/>
                  </w:pPr>
                </w:p>
                <w:p>
                  <w:pPr>
                    <w:pStyle w:val="Heading2"/>
                  </w:pPr>
                  <w:r>
                    <w:t xml:space="preserve">Software Engineer at Data Tree Research, Pune</w:t>
                  </w:r>
                </w:p>
                <w:p>
                  <w:pPr>
                    <w:pStyle w:val="Date"/>
                  </w:pPr>
                  <w:r>
                    <w:t xml:space="preserve">May 2013 — October 2015</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PROJECT EXPERIENCE:</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r>
                    <w:rPr>
                      <w:b w:val="true"/>
                      <w:bCs w:val="true"/>
                    </w:rPr>
                    <w:t xml:space="preserve">Project 1: </w:t>
                  </w:r>
                  <w:r>
                    <w:t xml:space="preserve">Healthcare Policy Management System </w:t>
                  </w:r>
                  <w:r>
                    <w:br/>
                  </w:r>
                  <w:r>
                    <w:rPr>
                      <w:b w:val="true"/>
                      <w:bCs w:val="true"/>
                      <w:i w:val="true"/>
                      <w:iCs w:val="true"/>
                    </w:rPr>
                    <w:t xml:space="preserve">Company </w:t>
                  </w:r>
                  <w:r>
                    <w:rPr>
                      <w:b w:val="true"/>
                      <w:bCs w:val="true"/>
                    </w:rPr>
                    <w:t xml:space="preserve">: </w:t>
                  </w:r>
                  <w:r>
                    <w:t xml:space="preserve">Value Momentum Pvt Ltd. </w:t>
                  </w:r>
                </w:p>
                <w:p>
                  <w:r>
                    <w:rPr>
                      <w:b w:val="true"/>
                      <w:bCs w:val="true"/>
                    </w:rPr>
                    <w:t xml:space="preserve">Technologies Used: </w:t>
                  </w:r>
                </w:p>
                <w:p>
                  <w:pPr>
                    <w:spacing w:line="240" w:before="0"/>
                    <w:pStyle w:val="ListParagraph"/>
                    <w:numPr>
                      <w:ilvl w:val="0"/>
                      <w:numId w:val="19"/>
                    </w:numPr>
                  </w:pPr>
                  <w:r>
                    <w:rPr>
                      <w:b w:val="true"/>
                      <w:bCs w:val="true"/>
                    </w:rPr>
                    <w:t xml:space="preserve">Backend: </w:t>
                  </w:r>
                  <w:r>
                    <w:t xml:space="preserve">.NET 8 API, Entity Framework </w:t>
                  </w:r>
                </w:p>
                <w:p>
                  <w:pPr>
                    <w:spacing w:line="240" w:before="0"/>
                    <w:pStyle w:val="ListParagraph"/>
                    <w:numPr>
                      <w:ilvl w:val="0"/>
                      <w:numId w:val="19"/>
                    </w:numPr>
                  </w:pPr>
                  <w:r>
                    <w:rPr>
                      <w:b w:val="true"/>
                      <w:bCs w:val="true"/>
                    </w:rPr>
                    <w:t xml:space="preserve">Frontend: </w:t>
                  </w:r>
                  <w:r>
                    <w:t xml:space="preserve">ReactJS </w:t>
                  </w:r>
                </w:p>
                <w:p>
                  <w:pPr>
                    <w:spacing w:line="240" w:before="0"/>
                    <w:pStyle w:val="ListParagraph"/>
                    <w:numPr>
                      <w:ilvl w:val="0"/>
                      <w:numId w:val="19"/>
                    </w:numPr>
                  </w:pPr>
                  <w:r>
                    <w:rPr>
                      <w:b w:val="true"/>
                      <w:bCs w:val="true"/>
                    </w:rPr>
                    <w:t xml:space="preserve">Cloud &amp; Database: </w:t>
                  </w:r>
                  <w:r>
                    <w:t xml:space="preserve">Docker- Azure Container Registry &amp; Kubernetes - Azure Container App, APIM,  Azure Cosmos DB, Azure Function App, Azure Event Hub, Azure Blob Storage, Azure AD B2B (Microsoft Entra ID) </w:t>
                  </w:r>
                </w:p>
                <w:p>
                  <w:pPr>
                    <w:spacing w:line="240" w:before="0"/>
                    <w:pStyle w:val="ListParagraph"/>
                    <w:numPr>
                      <w:ilvl w:val="0"/>
                      <w:numId w:val="19"/>
                    </w:numPr>
                  </w:pPr>
                  <w:r>
                    <w:rPr>
                      <w:b w:val="true"/>
                      <w:bCs w:val="true"/>
                    </w:rPr>
                    <w:t xml:space="preserve">Sidecar: </w:t>
                  </w:r>
                  <w:r>
                    <w:t xml:space="preserve">Dapr - Distributed Application Runtime </w:t>
                  </w:r>
                </w:p>
                <w:p>
                  <w:pPr>
                    <w:spacing w:line="240" w:before="0"/>
                    <w:pStyle w:val="ListParagraph"/>
                    <w:numPr>
                      <w:ilvl w:val="0"/>
                      <w:numId w:val="19"/>
                    </w:numPr>
                  </w:pPr>
                  <w:r>
                    <w:rPr>
                      <w:b w:val="true"/>
                      <w:bCs w:val="true"/>
                    </w:rPr>
                    <w:t xml:space="preserve">UI/UX: </w:t>
                  </w:r>
                  <w:r>
                    <w:t xml:space="preserve">Telerik, Bootstrap v3-v5 </w:t>
                  </w:r>
                </w:p>
                <w:p>
                  <w:pPr>
                    <w:spacing w:line="240" w:before="0"/>
                    <w:pStyle w:val="ListParagraph"/>
                    <w:numPr>
                      <w:ilvl w:val="0"/>
                      <w:numId w:val="19"/>
                    </w:numPr>
                  </w:pPr>
                  <w:r>
                    <w:rPr>
                      <w:b w:val="true"/>
                      <w:bCs w:val="true"/>
                    </w:rPr>
                    <w:t xml:space="preserve">Architecture Pattern: </w:t>
                  </w:r>
                  <w:r>
                    <w:t xml:space="preserve">Micro-service, Domain-driven design, CQRS, Event-Driven Design </w:t>
                  </w:r>
                </w:p>
                <w:p>
                  <w:r>
                    <w:rPr>
                      <w:b w:val="true"/>
                      <w:bCs w:val="true"/>
                      <w:i w:val="true"/>
                      <w:iCs w:val="true"/>
                    </w:rPr>
                    <w:t xml:space="preserve">Description </w:t>
                  </w:r>
                  <w:r>
                    <w:rPr>
                      <w:b w:val="true"/>
                      <w:bCs w:val="true"/>
                    </w:rPr>
                    <w:t xml:space="preserve">: </w:t>
                  </w:r>
                  <w:r>
                    <w:br/>
                  </w:r>
                  <w:r>
                    <w:t xml:space="preserve">The Healthcare Policy Management System is a comprehensive platform designed to streamline the creation, management, and administration of healthcare insurance policies. The system facilitates efficient handling of policy life-cycles, from design and configuration to enrollment, premium calculation, claims processing, and policy renewals. It serves insurance providers, healthcare administrators, and policyholders, ensuring transparency, compliance, and operational efficiency. </w:t>
                  </w:r>
                </w:p>
                <w:p>
                  <w:r>
                    <w:rPr>
                      <w:b w:val="true"/>
                      <w:bCs w:val="true"/>
                      <w:i w:val="true"/>
                      <w:iCs w:val="true"/>
                    </w:rPr>
                    <w:t xml:space="preserve">Key Responsibilities: </w:t>
                  </w:r>
                </w:p>
                <w:p>
                  <w:pPr>
                    <w:spacing w:line="240" w:before="0"/>
                    <w:pStyle w:val="ListParagraph"/>
                    <w:numPr>
                      <w:ilvl w:val="0"/>
                      <w:numId w:val="31"/>
                    </w:numPr>
                  </w:pPr>
                  <w:r>
                    <w:rPr>
                      <w:b w:val="true"/>
                      <w:bCs w:val="true"/>
                    </w:rPr>
                    <w:t xml:space="preserve">End-to-End Service Development: </w:t>
                  </w:r>
                  <w:r>
                    <w:t xml:space="preserve">Developed and implemented end-to-end services for key domain areas such as Quote, Policy, Engagement, and Notification, ensuring adaptability and alignment with client needs. </w:t>
                  </w:r>
                </w:p>
                <w:p>
                  <w:pPr>
                    <w:spacing w:line="240" w:before="0"/>
                    <w:pStyle w:val="ListParagraph"/>
                    <w:numPr>
                      <w:ilvl w:val="0"/>
                      <w:numId w:val="31"/>
                    </w:numPr>
                  </w:pPr>
                  <w:r>
                    <w:rPr>
                      <w:b w:val="true"/>
                      <w:bCs w:val="true"/>
                    </w:rPr>
                    <w:t xml:space="preserve">Modular Architecture Design: </w:t>
                  </w:r>
                  <w:r>
                    <w:t xml:space="preserve">Abstracted the shared kernel from domain services, Promoting modularity and re-usability across the system for easier maintenance and scalability. </w:t>
                  </w:r>
                </w:p>
                <w:p>
                  <w:pPr>
                    <w:spacing w:line="240" w:before="0"/>
                    <w:pStyle w:val="ListParagraph"/>
                    <w:numPr>
                      <w:ilvl w:val="0"/>
                      <w:numId w:val="31"/>
                    </w:numPr>
                  </w:pPr>
                  <w:r>
                    <w:rPr>
                      <w:b w:val="true"/>
                      <w:bCs w:val="true"/>
                    </w:rPr>
                    <w:t xml:space="preserve">User Story Estimation &amp; Feature Implementation: </w:t>
                  </w:r>
                  <w:r>
                    <w:t xml:space="preserve">Estimated the complexity of user stories, planned features, and led their implementation to ensure timely delivery of new functionalities. </w:t>
                  </w:r>
                </w:p>
                <w:p>
                  <w:pPr>
                    <w:spacing w:line="240" w:before="0"/>
                    <w:pStyle w:val="ListParagraph"/>
                    <w:numPr>
                      <w:ilvl w:val="0"/>
                      <w:numId w:val="31"/>
                    </w:numPr>
                  </w:pPr>
                  <w:r>
                    <w:rPr>
                      <w:b w:val="true"/>
                      <w:bCs w:val="true"/>
                    </w:rPr>
                    <w:t xml:space="preserve">Event-Driven Architecture: </w:t>
                  </w:r>
                  <w:r>
                    <w:t xml:space="preserve">Implemented event-driven architecture using Azure Event Hub, facilitating efficient communication and data processing between micro-services. </w:t>
                  </w:r>
                </w:p>
                <w:p>
                  <w:pPr>
                    <w:spacing w:line="240" w:before="0"/>
                    <w:pStyle w:val="ListParagraph"/>
                    <w:numPr>
                      <w:ilvl w:val="0"/>
                      <w:numId w:val="31"/>
                    </w:numPr>
                  </w:pPr>
                  <w:r>
                    <w:rPr>
                      <w:b w:val="true"/>
                      <w:bCs w:val="true"/>
                    </w:rPr>
                    <w:t xml:space="preserve">Authentication &amp; Authorization: </w:t>
                  </w:r>
                  <w:r>
                    <w:t xml:space="preserve">Configured Microsoft Entra ID B2C for secure user authentication and authorization, ensuring compliance with security best practices. </w:t>
                  </w:r>
                </w:p>
                <w:p>
                  <w:pPr>
                    <w:spacing w:line="240" w:before="0"/>
                    <w:pStyle w:val="ListParagraph"/>
                    <w:numPr>
                      <w:ilvl w:val="0"/>
                      <w:numId w:val="31"/>
                    </w:numPr>
                  </w:pPr>
                  <w:r>
                    <w:rPr>
                      <w:b w:val="true"/>
                      <w:bCs w:val="true"/>
                    </w:rPr>
                    <w:t xml:space="preserve">System Design &amp; Infrastructure Management: </w:t>
                  </w:r>
                  <w:r>
                    <w:t xml:space="preserve">Designed the system architecture, and managed infrastructure deployment using Terraform and PowerShell scripting for automated provisioning. </w:t>
                  </w:r>
                </w:p>
                <w:p>
                  <w:pPr>
                    <w:spacing w:line="240" w:before="0"/>
                    <w:pStyle w:val="ListParagraph"/>
                    <w:numPr>
                      <w:ilvl w:val="0"/>
                      <w:numId w:val="31"/>
                    </w:numPr>
                  </w:pPr>
                  <w:r>
                    <w:rPr>
                      <w:b w:val="true"/>
                      <w:bCs w:val="true"/>
                    </w:rPr>
                    <w:t xml:space="preserve">CI/CD Automation: </w:t>
                  </w:r>
                  <w:r>
                    <w:t xml:space="preserve">Set up and optimized CI/CD pipelines with GitHub Actions, automating deployment processes for faster and more reliable releases. </w:t>
                  </w:r>
                </w:p>
                <w:p>
                  <w:pPr>
                    <w:spacing w:line="240" w:before="0"/>
                    <w:pStyle w:val="ListParagraph"/>
                    <w:numPr>
                      <w:ilvl w:val="0"/>
                      <w:numId w:val="31"/>
                    </w:numPr>
                  </w:pPr>
                  <w:r>
                    <w:rPr>
                      <w:b w:val="true"/>
                      <w:bCs w:val="true"/>
                    </w:rPr>
                    <w:t xml:space="preserve">External Service Communication: </w:t>
                  </w:r>
                  <w:r>
                    <w:t xml:space="preserve">Integrated external services using Dapr, ensuring seamless communication and efficient infrastructure management.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r>
                    <w:rPr>
                      <w:b w:val="true"/>
                      <w:bCs w:val="true"/>
                    </w:rPr>
                    <w:t xml:space="preserve">Project 2: </w:t>
                  </w:r>
                  <w:r>
                    <w:rPr>
                      <w:b w:val="true"/>
                      <w:bCs w:val="true"/>
                    </w:rPr>
                    <w:t xml:space="preserve">NGage – Valuation &amp; Appraiser </w:t>
                  </w:r>
                </w:p>
                <w:p>
                  <w:r>
                    <w:rPr>
                      <w:b w:val="true"/>
                      <w:bCs w:val="true"/>
                      <w:i w:val="true"/>
                      <w:iCs w:val="true"/>
                    </w:rPr>
                    <w:t xml:space="preserve">Company: </w:t>
                  </w:r>
                  <w:r>
                    <w:t xml:space="preserve">Newmark CRE Services PVT. LTD. </w:t>
                  </w:r>
                </w:p>
                <w:p>
                  <w:r>
                    <w:rPr>
                      <w:b w:val="true"/>
                      <w:bCs w:val="true"/>
                    </w:rPr>
                    <w:t xml:space="preserve">Technologies Used: </w:t>
                  </w:r>
                </w:p>
                <w:p>
                  <w:pPr>
                    <w:spacing w:line="240" w:before="0"/>
                    <w:pStyle w:val="ListParagraph"/>
                    <w:numPr>
                      <w:ilvl w:val="0"/>
                      <w:numId w:val="47"/>
                    </w:numPr>
                  </w:pPr>
                  <w:r>
                    <w:rPr>
                      <w:b w:val="true"/>
                      <w:bCs w:val="true"/>
                    </w:rPr>
                    <w:t xml:space="preserve">Backend: </w:t>
                  </w:r>
                  <w:r>
                    <w:t xml:space="preserve">.NET 6 ASP.NET MVC with API </w:t>
                  </w:r>
                </w:p>
                <w:p>
                  <w:pPr>
                    <w:spacing w:line="240" w:before="0"/>
                    <w:pStyle w:val="ListParagraph"/>
                    <w:numPr>
                      <w:ilvl w:val="0"/>
                      <w:numId w:val="47"/>
                    </w:numPr>
                  </w:pPr>
                  <w:r>
                    <w:rPr>
                      <w:b w:val="true"/>
                      <w:bCs w:val="true"/>
                    </w:rPr>
                    <w:t xml:space="preserve">ORM: </w:t>
                  </w:r>
                  <w:r>
                    <w:t xml:space="preserve">Entity Framework </w:t>
                  </w:r>
                </w:p>
                <w:p>
                  <w:pPr>
                    <w:spacing w:line="240" w:before="0"/>
                    <w:pStyle w:val="ListParagraph"/>
                    <w:numPr>
                      <w:ilvl w:val="0"/>
                      <w:numId w:val="47"/>
                    </w:numPr>
                  </w:pPr>
                  <w:r>
                    <w:rPr>
                      <w:b w:val="true"/>
                      <w:bCs w:val="true"/>
                    </w:rPr>
                    <w:t xml:space="preserve">Frontend: </w:t>
                  </w:r>
                  <w:r>
                    <w:t xml:space="preserve">Angular 11-15, Razor - Telerik (Kendo UI), Bootstrap v3-v5 </w:t>
                  </w:r>
                </w:p>
                <w:p>
                  <w:pPr>
                    <w:spacing w:line="240" w:before="0"/>
                    <w:pStyle w:val="ListParagraph"/>
                    <w:numPr>
                      <w:ilvl w:val="0"/>
                      <w:numId w:val="47"/>
                    </w:numPr>
                  </w:pPr>
                  <w:r>
                    <w:rPr>
                      <w:b w:val="true"/>
                      <w:bCs w:val="true"/>
                    </w:rPr>
                    <w:t xml:space="preserve">Cloud &amp; Database: </w:t>
                  </w:r>
                  <w:r>
                    <w:t xml:space="preserve">Azure App Service, Azure AD B2B, Azure Cognitive Search, Azure Storage, Azure Functions, Azure Key Vault </w:t>
                  </w:r>
                </w:p>
                <w:p>
                  <w:pPr>
                    <w:spacing w:line="240" w:before="0"/>
                    <w:pStyle w:val="ListParagraph"/>
                    <w:numPr>
                      <w:ilvl w:val="0"/>
                      <w:numId w:val="47"/>
                    </w:numPr>
                  </w:pPr>
                  <w:r>
                    <w:rPr>
                      <w:b w:val="true"/>
                      <w:bCs w:val="true"/>
                    </w:rPr>
                    <w:t xml:space="preserve">Database: </w:t>
                  </w:r>
                  <w:r>
                    <w:t xml:space="preserve">Azure SQL Server </w:t>
                  </w:r>
                </w:p>
                <w:p>
                  <w:pPr>
                    <w:spacing w:line="240" w:before="0"/>
                    <w:pStyle w:val="ListParagraph"/>
                    <w:numPr>
                      <w:ilvl w:val="0"/>
                      <w:numId w:val="47"/>
                    </w:numPr>
                  </w:pPr>
                  <w:r>
                    <w:rPr>
                      <w:b w:val="true"/>
                      <w:bCs w:val="true"/>
                    </w:rPr>
                    <w:t xml:space="preserve">Architecture: </w:t>
                  </w:r>
                  <w:r>
                    <w:t xml:space="preserve">Microservice, CQRS, Domain-driven design, </w:t>
                  </w:r>
                </w:p>
                <w:p>
                  <w:r>
                    <w:rPr>
                      <w:b w:val="true"/>
                      <w:bCs w:val="true"/>
                      <w:i w:val="true"/>
                      <w:iCs w:val="true"/>
                    </w:rPr>
                    <w:t xml:space="preserve">Description: </w:t>
                  </w:r>
                </w:p>
                <w:p>
                  <w:r>
                    <w:t xml:space="preserve">NGage is a comprehensive platform designed for appraisers to perform valuations on commercial properties, including rental, lease, and sales assessments. The application facilitates accurate and efficient property valuations through modules such as NGage, RMS, and NFORM. By leveraging modern architecture principles such as microservices, CQRS, and DDD, the platform offers scalability and flexibility using 12 factors of cloud native principle, while integrating with Azure services to ensure high performance and seamless operation. </w:t>
                  </w:r>
                </w:p>
                <w:p>
                  <w:r>
                    <w:rPr>
                      <w:b w:val="true"/>
                      <w:bCs w:val="true"/>
                      <w:i w:val="true"/>
                      <w:iCs w:val="true"/>
                    </w:rPr>
                    <w:t xml:space="preserve">Key Responsibilities: </w:t>
                  </w:r>
                </w:p>
                <w:p>
                  <w:pPr>
                    <w:spacing w:line="240" w:before="0"/>
                    <w:pStyle w:val="ListParagraph"/>
                    <w:numPr>
                      <w:ilvl w:val="0"/>
                      <w:numId w:val="59"/>
                    </w:numPr>
                  </w:pPr>
                  <w:r>
                    <w:rPr>
                      <w:b w:val="true"/>
                      <w:bCs w:val="true"/>
                    </w:rPr>
                    <w:t xml:space="preserve">Architecture Design &amp; Review: </w:t>
                  </w:r>
                  <w:r>
                    <w:t xml:space="preserve">Led the design and review of the      application architecture, ensuring alignment with microservices, CQRS, and DDD principles, enabling scalability, maintainability, and flexibility in the system. </w:t>
                  </w:r>
                </w:p>
                <w:p>
                  <w:pPr>
                    <w:spacing w:line="240" w:before="0"/>
                    <w:pStyle w:val="ListParagraph"/>
                    <w:numPr>
                      <w:ilvl w:val="0"/>
                      <w:numId w:val="59"/>
                    </w:numPr>
                  </w:pPr>
                  <w:r>
                    <w:rPr>
                      <w:b w:val="true"/>
                      <w:bCs w:val="true"/>
                    </w:rPr>
                    <w:t xml:space="preserve">System Performance Optimization: </w:t>
                  </w:r>
                  <w:r>
                    <w:t xml:space="preserve">Worked closely with the team to identify and address system performance issues, resulting in improved application efficiency and responsiveness, even under heavy workloads. </w:t>
                  </w:r>
                </w:p>
                <w:p>
                  <w:pPr>
                    <w:spacing w:line="240" w:before="0"/>
                    <w:pStyle w:val="ListParagraph"/>
                    <w:numPr>
                      <w:ilvl w:val="0"/>
                      <w:numId w:val="59"/>
                    </w:numPr>
                  </w:pPr>
                  <w:r>
                    <w:rPr>
                      <w:b w:val="true"/>
                      <w:bCs w:val="true"/>
                    </w:rPr>
                    <w:t xml:space="preserve">Microservices Implementation: </w:t>
                  </w:r>
                  <w:r>
                    <w:t xml:space="preserve">Contributed to the implementation of microservices, breaking down the monolithic architecture into smaller, independently deployable services for enhanced scalability and fault tolerance. </w:t>
                  </w:r>
                </w:p>
                <w:p>
                  <w:pPr>
                    <w:spacing w:line="240" w:before="0"/>
                    <w:pStyle w:val="ListParagraph"/>
                    <w:numPr>
                      <w:ilvl w:val="0"/>
                      <w:numId w:val="59"/>
                    </w:numPr>
                  </w:pPr>
                  <w:r>
                    <w:rPr>
                      <w:b w:val="true"/>
                      <w:bCs w:val="true"/>
                    </w:rPr>
                    <w:t xml:space="preserve">Front-end Modernization: </w:t>
                  </w:r>
                  <w:r>
                    <w:t xml:space="preserve">Guided the upgrade of the front-end to a  micro-frontend architecture, ensuring that each component was independent and could be deployed and scaled independently, improving team productivity. </w:t>
                  </w:r>
                </w:p>
                <w:p>
                  <w:pPr>
                    <w:spacing w:line="240" w:before="0"/>
                    <w:pStyle w:val="ListParagraph"/>
                    <w:numPr>
                      <w:ilvl w:val="0"/>
                      <w:numId w:val="59"/>
                    </w:numPr>
                  </w:pPr>
                  <w:r>
                    <w:rPr>
                      <w:b w:val="true"/>
                      <w:bCs w:val="true"/>
                    </w:rPr>
                    <w:t xml:space="preserve">Azure Cloud Integration: </w:t>
                  </w:r>
                  <w:r>
                    <w:t xml:space="preserve">Designed and implemented cloud-based services using Azure App Service, SQL Server, Cognitive Search, and Functions, ensuring high availability, low latency, and easy scalability. </w:t>
                  </w:r>
                </w:p>
                <w:p>
                  <w:pPr>
                    <w:spacing w:line="240" w:before="0"/>
                    <w:pStyle w:val="ListParagraph"/>
                    <w:numPr>
                      <w:ilvl w:val="0"/>
                      <w:numId w:val="59"/>
                    </w:numPr>
                  </w:pPr>
                  <w:r>
                    <w:rPr>
                      <w:b w:val="true"/>
                      <w:bCs w:val="true"/>
                    </w:rPr>
                    <w:t xml:space="preserve">Cross-Functional Collaboration: </w:t>
                  </w:r>
                  <w:r>
                    <w:t xml:space="preserve">Collaborated closely with product owners, QA, and business teams to gather requirements and translate them      into technical solutions that met business needs while adhering to      technical constraints. </w:t>
                  </w:r>
                </w:p>
                <w:p>
                  <w:pPr>
                    <w:spacing w:line="240" w:before="0"/>
                    <w:pStyle w:val="ListParagraph"/>
                    <w:numPr>
                      <w:ilvl w:val="0"/>
                      <w:numId w:val="59"/>
                    </w:numPr>
                  </w:pPr>
                  <w:r>
                    <w:rPr>
                      <w:b w:val="true"/>
                      <w:bCs w:val="true"/>
                    </w:rPr>
                    <w:t xml:space="preserve">Security Implementation: </w:t>
                  </w:r>
                  <w:r>
                    <w:t xml:space="preserve">Ensured proper implementation of security measures, including user authentication and authorization, to protect sensitive data and maintain compliance with relevant regulations. </w:t>
                  </w:r>
                </w:p>
                <w:p>
                  <w:pPr>
                    <w:spacing w:line="240" w:before="0"/>
                    <w:pStyle w:val="ListParagraph"/>
                    <w:numPr>
                      <w:ilvl w:val="0"/>
                      <w:numId w:val="59"/>
                    </w:numPr>
                  </w:pPr>
                  <w:r>
                    <w:rPr>
                      <w:b w:val="true"/>
                      <w:bCs w:val="true"/>
                    </w:rPr>
                    <w:t xml:space="preserve">CI/CD Pipeline Management: </w:t>
                  </w:r>
                  <w:r>
                    <w:t xml:space="preserve">Managed the implementation and optimization of CI/CD pipelines using Azure DevOps, enabling faster and more reliable deployments to production. </w:t>
                  </w:r>
                </w:p>
                <w:p>
                  <w:pPr>
                    <w:spacing w:line="240" w:before="0"/>
                    <w:pStyle w:val="ListParagraph"/>
                    <w:numPr>
                      <w:ilvl w:val="0"/>
                      <w:numId w:val="59"/>
                    </w:numPr>
                  </w:pPr>
                  <w:r>
                    <w:rPr>
                      <w:b w:val="true"/>
                      <w:bCs w:val="true"/>
                    </w:rPr>
                    <w:t xml:space="preserve">Code Review &amp; Mentoring: </w:t>
                  </w:r>
                  <w:r>
                    <w:t xml:space="preserve">Conducted regular code reviews, providing feedback and mentorship to junior developers, ensuring that the code was clean, efficient, and met the organization’s standards. </w:t>
                  </w:r>
                </w:p>
                <w:p>
                  <w:pPr>
                    <w:spacing w:line="240" w:before="0"/>
                    <w:pStyle w:val="ListParagraph"/>
                    <w:numPr>
                      <w:ilvl w:val="0"/>
                      <w:numId w:val="59"/>
                    </w:numPr>
                  </w:pPr>
                  <w:r>
                    <w:rPr>
                      <w:b w:val="true"/>
                      <w:bCs w:val="true"/>
                    </w:rPr>
                    <w:t xml:space="preserve">Documentation &amp; Knowledge Sharing: </w:t>
                  </w:r>
                  <w:r>
                    <w:t xml:space="preserve">Created and maintained technical      documentation to support the development process and foster knowledge sharing across the team.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r>
                    <w:rPr>
                      <w:b w:val="true"/>
                      <w:bCs w:val="true"/>
                    </w:rPr>
                    <w:t xml:space="preserve">Project 3: ABS – Emission Reporting Portal </w:t>
                  </w:r>
                </w:p>
                <w:p>
                  <w:r>
                    <w:rPr>
                      <w:b w:val="true"/>
                      <w:bCs w:val="true"/>
                      <w:i w:val="true"/>
                      <w:iCs w:val="true"/>
                    </w:rPr>
                    <w:t xml:space="preserve">Company: </w:t>
                  </w:r>
                  <w:r>
                    <w:rPr>
                      <w:b w:val="true"/>
                      <w:bCs w:val="true"/>
                    </w:rPr>
                    <w:t xml:space="preserve">Prudent Technologies and Consulting </w:t>
                  </w:r>
                </w:p>
                <w:p>
                  <w:r>
                    <w:rPr>
                      <w:b w:val="true"/>
                      <w:bCs w:val="true"/>
                      <w:i w:val="true"/>
                      <w:iCs w:val="true"/>
                    </w:rPr>
                    <w:t xml:space="preserve">Description: </w:t>
                  </w:r>
                  <w:r>
                    <w:br/>
                  </w:r>
                  <w:r>
                    <w:t xml:space="preserve">The </w:t>
                  </w:r>
                  <w:r>
                    <w:rPr>
                      <w:b w:val="true"/>
                      <w:bCs w:val="true"/>
                    </w:rPr>
                    <w:t xml:space="preserve">ABS Emissions Reporter™ </w:t>
                  </w:r>
                  <w:r>
                    <w:t xml:space="preserve">is an advanced digital tool designed to help owners and operators manage and track their annual emissions reporting. It supports the monitoring and submission of data related to the IMO Data Collection System (DCS), EU Monitoring, Reporting and Verification (MRV), and the UK MRV processes, ensuring compliance with international regulations. The tool provides a comprehensive platform for efficient data entry, review, and reporting, enabling seamless integration with regulatory standards. </w:t>
                  </w:r>
                </w:p>
                <w:p>
                  <w:r>
                    <w:rPr>
                      <w:b w:val="true"/>
                      <w:bCs w:val="true"/>
                    </w:rPr>
                    <w:t xml:space="preserve">Key Responsibilities: </w:t>
                  </w:r>
                </w:p>
                <w:p>
                  <w:pPr>
                    <w:spacing w:line="240" w:before="0"/>
                    <w:pStyle w:val="ListParagraph"/>
                    <w:numPr>
                      <w:ilvl w:val="0"/>
                      <w:numId w:val="79"/>
                    </w:numPr>
                  </w:pPr>
                  <w:r>
                    <w:rPr>
                      <w:b w:val="true"/>
                      <w:bCs w:val="true"/>
                    </w:rPr>
                    <w:t xml:space="preserve">Performance Improvement: </w:t>
                  </w:r>
                  <w:r>
                    <w:t xml:space="preserve">Supported maintenance application and improved performance across all verticals, achieving over 150% throughput improvement. </w:t>
                  </w:r>
                </w:p>
                <w:p>
                  <w:pPr>
                    <w:spacing w:line="240" w:before="0"/>
                    <w:pStyle w:val="ListParagraph"/>
                    <w:numPr>
                      <w:ilvl w:val="0"/>
                      <w:numId w:val="79"/>
                    </w:numPr>
                  </w:pPr>
                  <w:r>
                    <w:rPr>
                      <w:b w:val="true"/>
                      <w:bCs w:val="true"/>
                    </w:rPr>
                    <w:t xml:space="preserve">Requirement Gathering: </w:t>
                  </w:r>
                  <w:r>
                    <w:t xml:space="preserve">Involved in gathering requirements and developing several add-on stories for the application. </w:t>
                  </w:r>
                </w:p>
                <w:p>
                  <w:pPr>
                    <w:spacing w:line="240" w:before="0"/>
                    <w:pStyle w:val="ListParagraph"/>
                    <w:numPr>
                      <w:ilvl w:val="0"/>
                      <w:numId w:val="79"/>
                    </w:numPr>
                  </w:pPr>
                  <w:r>
                    <w:rPr>
                      <w:b w:val="true"/>
                      <w:bCs w:val="true"/>
                    </w:rPr>
                    <w:t xml:space="preserve">Tech Modernization: </w:t>
                  </w:r>
                  <w:r>
                    <w:t xml:space="preserve">Played a key role in modernizing the application, transitioning from a legacy tech stack to a new, more efficient one. </w:t>
                  </w:r>
                </w:p>
                <w:p>
                  <w:pPr>
                    <w:spacing w:line="240" w:before="0"/>
                    <w:pStyle w:val="ListParagraph"/>
                    <w:numPr>
                      <w:ilvl w:val="0"/>
                      <w:numId w:val="79"/>
                    </w:numPr>
                  </w:pPr>
                  <w:r>
                    <w:rPr>
                      <w:b w:val="true"/>
                      <w:bCs w:val="true"/>
                    </w:rPr>
                    <w:t xml:space="preserve">Authentication &amp; Authorization: </w:t>
                  </w:r>
                  <w:r>
                    <w:t xml:space="preserve">Implemented Microsoft Entra ID B2C for authentication and authorization, ensuring secure access to the platform. </w:t>
                  </w:r>
                </w:p>
                <w:p>
                  <w:pPr>
                    <w:spacing w:line="240" w:before="0"/>
                    <w:pStyle w:val="ListParagraph"/>
                    <w:numPr>
                      <w:ilvl w:val="0"/>
                      <w:numId w:val="79"/>
                    </w:numPr>
                  </w:pPr>
                  <w:r>
                    <w:rPr>
                      <w:b w:val="true"/>
                      <w:bCs w:val="true"/>
                    </w:rPr>
                    <w:t xml:space="preserve">Code Quality Standards: </w:t>
                  </w:r>
                  <w:r>
                    <w:t xml:space="preserve">Established coding standards and best practices to improve code quality and maintainability. </w:t>
                  </w:r>
                </w:p>
                <w:p>
                  <w:pPr>
                    <w:spacing w:line="240" w:before="0"/>
                    <w:pStyle w:val="ListParagraph"/>
                    <w:numPr>
                      <w:ilvl w:val="0"/>
                      <w:numId w:val="79"/>
                    </w:numPr>
                  </w:pPr>
                  <w:r>
                    <w:rPr>
                      <w:b w:val="true"/>
                      <w:bCs w:val="true"/>
                    </w:rPr>
                    <w:t xml:space="preserve">Code Analysis &amp; Improvement: </w:t>
                  </w:r>
                  <w:r>
                    <w:t xml:space="preserve">Analyzed and refactored existing code to make it more understandable, readable, and efficient. </w:t>
                  </w:r>
                </w:p>
                <w:p>
                  <w:pPr>
                    <w:pStyle w:val="CardsSectionSpacing"/>
                  </w:pPr>
                </w:p>
                <w:p>
                  <w:r>
                    <w:rPr>
                      <w:b w:val="true"/>
                      <w:bCs w:val="true"/>
                    </w:rPr>
                    <w:t xml:space="preserve">Project 4: Tax Online – Indirect Tax (Sales &amp; Use Tax) </w:t>
                  </w:r>
                </w:p>
                <w:p>
                  <w:r>
                    <w:rPr>
                      <w:b w:val="true"/>
                      <w:bCs w:val="true"/>
                      <w:i w:val="true"/>
                      <w:iCs w:val="true"/>
                    </w:rPr>
                    <w:t xml:space="preserve">Company: </w:t>
                  </w:r>
                  <w:r>
                    <w:rPr>
                      <w:b w:val="true"/>
                      <w:bCs w:val="true"/>
                    </w:rPr>
                    <w:t xml:space="preserve">Grant Thornton </w:t>
                  </w:r>
                </w:p>
                <w:p>
                  <w:r>
                    <w:rPr>
                      <w:b w:val="true"/>
                      <w:bCs w:val="true"/>
                    </w:rPr>
                    <w:t xml:space="preserve">Description: </w:t>
                  </w:r>
                  <w:r>
                    <w:br/>
                  </w:r>
                  <w:r>
                    <w:t xml:space="preserve">Tax Online is a comprehensive platform for managing Sales &amp; Use Tax processes for indirect tax, focused on compliance (uploading and processing tax returns) and non-compliance (managing tax notices, registration, entity details, correspondence, and service requests). The system is built to streamline tax operations for clients, ensuring timely and accurate handling of tax-related processes. </w:t>
                  </w:r>
                </w:p>
                <w:p>
                  <w:r>
                    <w:rPr>
                      <w:b w:val="true"/>
                      <w:bCs w:val="true"/>
                    </w:rPr>
                    <w:t xml:space="preserve">Technologies Used: </w:t>
                  </w:r>
                </w:p>
                <w:p>
                  <w:pPr>
                    <w:spacing w:line="240" w:before="0"/>
                    <w:pStyle w:val="ListParagraph"/>
                    <w:numPr>
                      <w:ilvl w:val="0"/>
                      <w:numId w:val="91"/>
                    </w:numPr>
                  </w:pPr>
                  <w:r>
                    <w:rPr>
                      <w:b w:val="true"/>
                      <w:bCs w:val="true"/>
                    </w:rPr>
                    <w:t xml:space="preserve">Backend: </w:t>
                  </w:r>
                  <w:r>
                    <w:t xml:space="preserve">ASP.NET MVC With API </w:t>
                  </w:r>
                </w:p>
                <w:p>
                  <w:pPr>
                    <w:spacing w:line="240" w:before="0"/>
                    <w:pStyle w:val="ListParagraph"/>
                    <w:numPr>
                      <w:ilvl w:val="0"/>
                      <w:numId w:val="91"/>
                    </w:numPr>
                  </w:pPr>
                  <w:r>
                    <w:rPr>
                      <w:b w:val="true"/>
                      <w:bCs w:val="true"/>
                    </w:rPr>
                    <w:t xml:space="preserve">Frontend: </w:t>
                  </w:r>
                  <w:r>
                    <w:t xml:space="preserve">ASP.NET Webform, Angular 9, Fetch API </w:t>
                  </w:r>
                </w:p>
                <w:p>
                  <w:pPr>
                    <w:spacing w:line="240" w:before="0"/>
                    <w:pStyle w:val="ListParagraph"/>
                    <w:numPr>
                      <w:ilvl w:val="0"/>
                      <w:numId w:val="91"/>
                    </w:numPr>
                  </w:pPr>
                  <w:r>
                    <w:rPr>
                      <w:b w:val="true"/>
                      <w:bCs w:val="true"/>
                    </w:rPr>
                    <w:t xml:space="preserve">ORM: </w:t>
                  </w:r>
                  <w:r>
                    <w:t xml:space="preserve">Entity Framework </w:t>
                  </w:r>
                </w:p>
                <w:p>
                  <w:pPr>
                    <w:spacing w:line="240" w:before="0"/>
                    <w:pStyle w:val="ListParagraph"/>
                    <w:numPr>
                      <w:ilvl w:val="0"/>
                      <w:numId w:val="91"/>
                    </w:numPr>
                  </w:pPr>
                  <w:r>
                    <w:rPr>
                      <w:b w:val="true"/>
                      <w:bCs w:val="true"/>
                    </w:rPr>
                    <w:t xml:space="preserve">Database &amp; Cloud: </w:t>
                  </w:r>
                  <w:r>
                    <w:t xml:space="preserve">Azure SQL Server, Azure App Service, Azure AD </w:t>
                  </w:r>
                </w:p>
                <w:p>
                  <w:pPr>
                    <w:spacing w:line="240" w:before="0"/>
                    <w:pStyle w:val="ListParagraph"/>
                    <w:numPr>
                      <w:ilvl w:val="0"/>
                      <w:numId w:val="91"/>
                    </w:numPr>
                  </w:pPr>
                  <w:r>
                    <w:rPr>
                      <w:b w:val="true"/>
                      <w:bCs w:val="true"/>
                    </w:rPr>
                    <w:t xml:space="preserve">Architecture Pattern: </w:t>
                  </w:r>
                  <w:r>
                    <w:t xml:space="preserve">Service Oriented Architecture, CQRS </w:t>
                  </w:r>
                </w:p>
                <w:p>
                  <w:r>
                    <w:rPr>
                      <w:b w:val="true"/>
                      <w:bCs w:val="true"/>
                    </w:rPr>
                    <w:t xml:space="preserve">Key Responsibilities: </w:t>
                  </w:r>
                </w:p>
                <w:p>
                  <w:pPr>
                    <w:spacing w:line="240" w:before="0"/>
                    <w:pStyle w:val="ListParagraph"/>
                    <w:numPr>
                      <w:ilvl w:val="0"/>
                      <w:numId w:val="101"/>
                    </w:numPr>
                  </w:pPr>
                  <w:r>
                    <w:rPr>
                      <w:b w:val="true"/>
                      <w:bCs w:val="true"/>
                    </w:rPr>
                    <w:t xml:space="preserve">Architecture Assessment &amp; Strategy: </w:t>
                  </w:r>
                  <w:r>
                    <w:t xml:space="preserve">Analyzed and assessed the current      architectural landscape, identifying areas for improvement and defined a      long-term architectural vision and strategic roadmap for the system. </w:t>
                  </w:r>
                </w:p>
                <w:p>
                  <w:pPr>
                    <w:spacing w:line="240" w:before="0"/>
                    <w:pStyle w:val="ListParagraph"/>
                    <w:numPr>
                      <w:ilvl w:val="0"/>
                      <w:numId w:val="101"/>
                    </w:numPr>
                  </w:pPr>
                  <w:r>
                    <w:rPr>
                      <w:b w:val="true"/>
                      <w:bCs w:val="true"/>
                    </w:rPr>
                    <w:t xml:space="preserve">Architectural Design &amp; Governance: </w:t>
                  </w:r>
                  <w:r>
                    <w:t xml:space="preserve">Established architectural design      guidelines and processes to ensure alignment with enterprise service      models and best practices. </w:t>
                  </w:r>
                </w:p>
                <w:p>
                  <w:pPr>
                    <w:spacing w:line="240" w:before="0"/>
                    <w:pStyle w:val="ListParagraph"/>
                    <w:numPr>
                      <w:ilvl w:val="0"/>
                      <w:numId w:val="101"/>
                    </w:numPr>
                  </w:pPr>
                  <w:r>
                    <w:rPr>
                      <w:b w:val="true"/>
                      <w:bCs w:val="true"/>
                    </w:rPr>
                    <w:t xml:space="preserve">Strategic Transformation Leadership: </w:t>
                  </w:r>
                  <w:r>
                    <w:t xml:space="preserve">Led and steered strategic transformation      projects, ensuring alignment with the defined future state architecture      and delivering results that met business objectives. </w:t>
                  </w:r>
                </w:p>
                <w:p>
                  <w:pPr>
                    <w:spacing w:line="240" w:before="0"/>
                    <w:pStyle w:val="ListParagraph"/>
                    <w:numPr>
                      <w:ilvl w:val="0"/>
                      <w:numId w:val="101"/>
                    </w:numPr>
                  </w:pPr>
                  <w:r>
                    <w:rPr>
                      <w:b w:val="true"/>
                      <w:bCs w:val="true"/>
                    </w:rPr>
                    <w:t xml:space="preserve">Design Review &amp; Best Practices: </w:t>
                  </w:r>
                  <w:r>
                    <w:t xml:space="preserve">Reviewed project designs to ensure they      adhered to the architectural roadmap, industry best practices, and were      cost-effective. </w:t>
                  </w:r>
                </w:p>
                <w:p>
                  <w:pPr>
                    <w:spacing w:line="240" w:before="0"/>
                    <w:pStyle w:val="ListParagraph"/>
                    <w:numPr>
                      <w:ilvl w:val="0"/>
                      <w:numId w:val="101"/>
                    </w:numPr>
                  </w:pPr>
                  <w:r>
                    <w:rPr>
                      <w:b w:val="true"/>
                      <w:bCs w:val="true"/>
                    </w:rPr>
                    <w:t xml:space="preserve">SOA Toolstack Advocacy: </w:t>
                  </w:r>
                  <w:r>
                    <w:t xml:space="preserve">Successfully convinced stakeholders,      including the Partner (acting as Product Owner), to adopt a      Service-Oriented Architecture (SOA) tool stack to unlock the benefits of      SOA for business scalability and flexibility. </w:t>
                  </w:r>
                </w:p>
                <w:p>
                  <w:pPr>
                    <w:spacing w:line="240" w:before="0"/>
                    <w:pStyle w:val="ListParagraph"/>
                    <w:numPr>
                      <w:ilvl w:val="0"/>
                      <w:numId w:val="101"/>
                    </w:numPr>
                  </w:pPr>
                  <w:r>
                    <w:rPr>
                      <w:b w:val="true"/>
                      <w:bCs w:val="true"/>
                    </w:rPr>
                    <w:t xml:space="preserve">Proof of Concept (PoC) Implementation: </w:t>
                  </w:r>
                  <w:r>
                    <w:t xml:space="preserve">Implemented Proof of Concepts (PoCs) for      various open-source SOA tools, ultimately selecting the most optimal stack      for business requirements. </w:t>
                  </w:r>
                </w:p>
                <w:p>
                  <w:pPr>
                    <w:spacing w:line="240" w:before="0"/>
                    <w:pStyle w:val="ListParagraph"/>
                    <w:numPr>
                      <w:ilvl w:val="0"/>
                      <w:numId w:val="101"/>
                    </w:numPr>
                  </w:pPr>
                  <w:r>
                    <w:rPr>
                      <w:b w:val="true"/>
                      <w:bCs w:val="true"/>
                    </w:rPr>
                    <w:t xml:space="preserve">System Migration Roadmap: </w:t>
                  </w:r>
                  <w:r>
                    <w:t xml:space="preserve">Developed a comprehensive migration      roadmap to transition from the existing software architecture (with silos      and point-to-point integrations) to a more scalable and maintainable      SOA-based architecture. </w:t>
                  </w:r>
                </w:p>
              </w:tc>
            </w:tr>
          </w:tbl>
          <w:p>
            <w:pPr>
              <w:pStyle w:val="MainSectionsSpacing"/>
            </w:pPr>
          </w:p>
          <w:tbl>
            <w:tblPr>
              <w:tblCellMar>
                <w:bottom w:type="dxa" w:w="0"/>
                <w:top w:type="dxa" w:w="0"/>
                <w:left w:type="dxa" w:w="0"/>
                <w:right w:type="dxa" w:w="0"/>
              </w:tblCellMar>
              <w:tblW w:type="auto" w:w="7313.385826771653"/>
            </w:tblPr>
            <w:tblGrid>
              <w:gridCol w:w="150"/>
              <w:gridCol w:w="246.85039370078732"/>
              <w:gridCol w:w="6916.535433070867"/>
            </w:tblGrid>
            <w:tr>
              <w:tc>
                <w:tcPr>
                  <w:vAlign w:val="top"/>
                  <w:gridSpan w:val="2"/>
                  <w:tcW w:w="396.8503937007873" w:type="dxa"/>
                </w:tcPr>
                <w:p>
                  <w:r>
                    <w:drawing>
                      <wp:inline distT="0" distB="0" distL="0" distR="0">
                        <wp:extent cx="142875" cy="1428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6" cstate="none"/>
                                <a:srcRect/>
                                <a:stretch>
                                  <a:fillRect/>
                                </a:stretch>
                              </pic:blipFill>
                              <pic:spPr bwMode="auto">
                                <a:xfrm>
                                  <a:ext cx="142875" cy="142875"/>
                                  <a:off x="0" y="0"/>
                                </a:xfrm>
                                <a:prstGeom prst="rect">
                                  <a:avLst/>
                                </a:prstGeom>
                              </pic:spPr>
                            </pic:pic>
                          </a:graphicData>
                        </a:graphic>
                      </wp:inline>
                    </w:drawing>
                  </w:r>
                </w:p>
              </w:tc>
              <w:tc>
                <w:tcPr>
                  <w:vAlign w:val="center"/>
                  <w:tcW w:w="6916.535433070867" w:type="dxa"/>
                </w:tcPr>
                <w:p>
                  <w:pPr>
                    <w:pStyle w:val="Heading1"/>
                  </w:pPr>
                  <w:r>
                    <w:t xml:space="preserve">EDUCATION</w:t>
                  </w:r>
                </w:p>
              </w:tc>
            </w:tr>
          </w:tbl>
          <w:tbl>
            <w:tblPr>
              <w:tblCellMar>
                <w:bottom w:type="auto" w:w="0"/>
                <w:top w:type="auto" w:w="0"/>
                <w:left w:type="auto" w:w="0"/>
                <w:right w:type="auto" w:w="0"/>
              </w:tblCellMar>
              <w:tblW w:type="dxa" w:w="7313.385826771653"/>
            </w:tblPr>
            <w:tblGrid>
              <w:gridCol w:w="150"/>
              <w:gridCol w:w="246.85039370078732"/>
              <w:gridCol w:w="6916.535433070867"/>
            </w:tblGrid>
            <w:tr>
              <w:tc>
                <w:tcPr>
                  <w:tcW w:w="150" w:type="dxa"/>
                </w:tcPr>
                <w:p/>
              </w:tc>
              <w:tc>
                <w:tcPr>
                  <w:tcBorders>
                    <w:left w:val="thick" w:sz="4" w:color="0F141F"/>
                  </w:tcBorders>
                  <w:tcW w:w="246.85039370078732" w:type="dxa"/>
                </w:tcPr>
                <w:p/>
              </w:tc>
              <w:tc>
                <w:tcPr>
                  <w:vAlign w:val="top"/>
                  <w:tcW w:w="7313.385826771653" w:type="dxa"/>
                </w:tcPr>
                <w:p>
                  <w:pPr>
                    <w:pStyle w:val="Heading2"/>
                  </w:pPr>
                  <w:r>
                    <w:t xml:space="preserve">Bachelor of Engineering (B.E.)  - Information Technology, Yashwantrao Chavan College of Engineering, Nagpur University, Nagpur</w:t>
                  </w:r>
                </w:p>
                <w:p>
                  <w:pPr>
                    <w:pStyle w:val="Date"/>
                  </w:pPr>
                  <w:r>
                    <w:t xml:space="preserve">2011 — 2013</w:t>
                  </w:r>
                </w:p>
                <w:p>
                  <w:r>
                    <w:rPr>
                      <w:b w:val="true"/>
                      <w:bCs w:val="true"/>
                    </w:rPr>
                    <w:t xml:space="preserve">Aggregate: </w:t>
                  </w:r>
                  <w:r>
                    <w:t xml:space="preserve">63.33% </w:t>
                  </w:r>
                </w:p>
                <w:p>
                  <w:pPr>
                    <w:pStyle w:val="CardsSectionSpacing"/>
                  </w:pPr>
                </w:p>
                <w:p>
                  <w:pPr>
                    <w:pStyle w:val="Heading2"/>
                  </w:pPr>
                  <w:r>
                    <w:t xml:space="preserve">Diploma in Information Technology, Rajaram Shinde Institute of Engineering &amp; Technology, MSBTE University , Ratnagiri</w:t>
                  </w:r>
                </w:p>
                <w:p>
                  <w:pPr>
                    <w:pStyle w:val="Date"/>
                  </w:pPr>
                  <w:r>
                    <w:t xml:space="preserve">2007 — 2010</w:t>
                  </w:r>
                </w:p>
                <w:p>
                  <w:r>
                    <w:rPr>
                      <w:b w:val="true"/>
                      <w:bCs w:val="true"/>
                    </w:rPr>
                    <w:t xml:space="preserve">Aggregate: </w:t>
                  </w:r>
                  <w:r>
                    <w:t xml:space="preserve">76.33% </w:t>
                  </w:r>
                </w:p>
              </w:tc>
            </w:tr>
          </w:tbl>
          <w:p>
            <w:pPr>
              <w:pStyle w:val="MainSectionsSpacing"/>
            </w:pPr>
          </w:p>
        </w:tc>
      </w:tr>
    </w:tbl>
    <w:sectPr>
      <w:pgSz w:w="11952" w:h="16848" w:orient="portrait"/>
      <w:pgMar w:top="617.6786" w:right="793.7007874015746" w:bottom="623.6220472440946" w:left="793.7007874015746" w:header="0" w:footer="0" w:gutter="0" w:mirrorMargins="false"/>
      <w:cols w:space="708" w:num="1"/>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5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7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9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 w:numId="111">
    <w:abstractNumId w:val="110"/>
  </w:num>
  <w:num w:numId="113">
    <w:abstractNumId w:val="112"/>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AvatarContainer">
    <w:name w:val="Avatar container"/>
    <w:pPr>
      <w:spacing w:line="240" w:before="0" w:after="357.60339999999997"/>
      <w:jc w:val="center"/>
    </w:pPr>
    <w:rPr>
      <w:sz w:val="2"/>
      <w:szCs w:val="2"/>
    </w:rPr>
    <w:qFormat/>
  </w:style>
  <w:style w:type="paragraph" w:styleId="Caption">
    <w:name w:val="Caption"/>
    <w:pPr>
      <w:spacing w:line="288" w:before="195.0564" w:after="0"/>
      <w:jc w:val="center"/>
    </w:pPr>
    <w:rPr>
      <w:color w:val="0F141F"/>
      <w:sz w:val="16"/>
      <w:szCs w:val="16"/>
      <w:rFonts w:ascii="Source Sans Pro" w:cs="Source Sans Pro" w:eastAsia="Source Sans Pro" w:hAnsi="Source Sans Pro"/>
    </w:rPr>
  </w:style>
  <w:style w:type="paragraph" w:styleId="CardsSectionSpacing">
    <w:name w:val="Cards section spacing"/>
    <w:pPr>
      <w:spacing w:line="0" w:before="0" w:after="162.547"/>
    </w:pPr>
    <w:basedOn w:val="Normal"/>
    <w:qFormat/>
  </w:style>
  <w:style w:type="paragraph" w:styleId="Date">
    <w:name w:val="Date"/>
    <w:pPr>
      <w:spacing w:line="240" w:before="32.5094" w:after="32.5094"/>
    </w:pPr>
    <w:rPr>
      <w:color w:val="7A8599"/>
      <w:sz w:val="16"/>
      <w:szCs w:val="16"/>
    </w:rPr>
    <w:basedOn w:val="Normal"/>
    <w:next w:val="Date"/>
    <w:qFormat/>
  </w:style>
  <w:style w:type="paragraph" w:styleId="Heading1">
    <w:name w:val="Heading 1"/>
    <w:pPr>
      <w:spacing w:line="240" w:before="0" w:after="16.2547"/>
    </w:pPr>
    <w:rPr>
      <w:color w:val="0F141F"/>
      <w:sz w:val="20"/>
      <w:szCs w:val="20"/>
      <w:rFonts w:ascii="Oswald" w:cs="Oswald" w:eastAsia="Oswald" w:hAnsi="Oswald"/>
      <w:spacing w:val="15"/>
    </w:rPr>
  </w:style>
  <w:style w:type="paragraph" w:styleId="Heading2">
    <w:name w:val="Heading 2"/>
    <w:pPr>
      <w:spacing w:line="240" w:before="0" w:after="0"/>
    </w:pPr>
    <w:rPr>
      <w:b w:val="true"/>
      <w:bCs w:val="true"/>
      <w:sz w:val="18"/>
      <w:szCs w:val="18"/>
    </w:rPr>
    <w:basedOn w:val="Normal"/>
    <w:next w:val="Normal"/>
    <w:qFormat/>
  </w:style>
  <w:style w:type="paragraph" w:styleId="Heading3">
    <w:name w:val="Heading 3"/>
    <w:pPr>
      <w:spacing w:line="240" w:before="0" w:after="162.547"/>
      <w:jc w:val="center"/>
    </w:pPr>
    <w:rPr>
      <w:color w:val="0F141F"/>
      <w:sz w:val="20"/>
      <w:szCs w:val="20"/>
      <w:rFonts w:ascii="Oswald" w:cs="Oswald" w:eastAsia="Oswald" w:hAnsi="Oswald"/>
      <w:spacing w:val="15"/>
    </w:rPr>
  </w:style>
  <w:style w:type="paragraph" w:styleId="Heading4">
    <w:name w:val="Heading 4"/>
    <w:pPr>
      <w:spacing w:line="240" w:before="113.7829" w:after="32.5094"/>
      <w:jc w:val="center"/>
    </w:pPr>
    <w:rPr>
      <w:color w:val="7A8599"/>
    </w:rPr>
    <w:basedOn w:val="Normal"/>
    <w:next w:val="Normal"/>
    <w:qFormat/>
  </w:style>
  <w:style w:type="paragraph" w:styleId="Name">
    <w:name w:val="Name"/>
    <w:pPr>
      <w:spacing w:line="240" w:before="0" w:after="0"/>
      <w:jc w:val="center"/>
    </w:pPr>
    <w:rPr>
      <w:color w:val="0F141F"/>
      <w:sz w:val="40"/>
      <w:szCs w:val="40"/>
      <w:rFonts w:ascii="Oswald" w:cs="Oswald" w:eastAsia="Oswald" w:hAnsi="Oswald"/>
      <w:spacing w:val="20"/>
    </w:rPr>
  </w:style>
  <w:style w:type="paragraph" w:styleId="NoBottomMargin">
    <w:name w:val="No bottom margin"/>
    <w:pPr>
      <w:spacing w:after="0"/>
    </w:pPr>
    <w:basedOn w:val="Normal"/>
    <w:qFormat/>
  </w:style>
  <w:style w:type="paragraph" w:styleId="NoMargins">
    <w:name w:val="No margins"/>
    <w:pPr>
      <w:spacing w:before="0" w:after="0"/>
    </w:pPr>
    <w:basedOn w:val="Normal"/>
    <w:qFormat/>
  </w:style>
  <w:style w:type="paragraph" w:styleId="NormalCenter">
    <w:name w:val="Normal Center"/>
    <w:pPr>
      <w:spacing w:line="264" w:before="80" w:after="80"/>
      <w:jc w:val="center"/>
    </w:pPr>
    <w:rPr>
      <w:color w:val="0F141F"/>
      <w:sz w:val="19"/>
      <w:szCs w:val="19"/>
      <w:rFonts w:ascii="Source Sans Pro" w:cs="Source Sans Pro" w:eastAsia="Source Sans Pro" w:hAnsi="Source Sans Pro"/>
    </w:rPr>
    <w:qFormat/>
  </w:style>
  <w:style w:type="paragraph" w:styleId="Normal">
    <w:name w:val="Normal"/>
    <w:pPr>
      <w:spacing w:line="264" w:before="80" w:after="80"/>
    </w:pPr>
    <w:rPr>
      <w:color w:val="0F141F"/>
      <w:sz w:val="19"/>
      <w:szCs w:val="19"/>
      <w:rFonts w:ascii="Source Sans Pro" w:cs="Source Sans Pro" w:eastAsia="Source Sans Pro" w:hAnsi="Source Sans Pro"/>
    </w:rPr>
    <w:qFormat/>
  </w:style>
  <w:style w:type="paragraph" w:styleId="MainSectionsSpacing">
    <w:name w:val="Main sections spacing"/>
    <w:pPr>
      <w:spacing w:line="0" w:before="0" w:after="113.7829"/>
    </w:pPr>
    <w:basedOn w:val="Normal"/>
    <w:qFormat/>
  </w:style>
  <w:style w:type="paragraph" w:styleId="SidebarSectionsSpacing">
    <w:name w:val="Sidebar sections spacing"/>
    <w:pPr>
      <w:spacing w:line="0" w:before="0" w:after="325.094"/>
    </w:pPr>
    <w:basedOn w:val="Normal"/>
    <w:qFormat/>
  </w:style>
  <w:style w:type="paragraph" w:styleId="SidebarTopSpacing">
    <w:name w:val="Sidebar sections spacing"/>
    <w:pPr>
      <w:spacing w:line="0" w:before="0" w:after="81.2735"/>
    </w:pPr>
    <w:basedOn w:val="Normal"/>
    <w:qFormat/>
  </w:style>
  <w:style w:type="paragraph" w:styleId="SkilBar">
    <w:name w:val="Skill Bar"/>
    <w:pPr>
      <w:spacing w:line="48" w:before="0" w:after="0"/>
    </w:pPr>
    <w:rPr>
      <w:color w:val="0F141F"/>
    </w:rPr>
    <w:basedOn w:val="Normal"/>
    <w:next w:val="Normal"/>
    <w:qFormat/>
  </w:style>
  <w:style w:type="paragraph" w:styleId="SkillSectionSpacing">
    <w:name w:val="Skill section spacing"/>
    <w:pPr>
      <w:spacing w:line="108" w:before="48.7641" w:after="0"/>
    </w:pPr>
    <w:basedOn w:val="Normal"/>
    <w:qFormat/>
  </w:style>
  <w:style w:type="paragraph" w:styleId="SkillTitle">
    <w:name w:val="Job Title"/>
    <w:pPr>
      <w:spacing w:before="0" w:after="0"/>
      <w:jc w:val="center"/>
    </w:pPr>
    <w:basedOn w:val="Normal"/>
    <w:next w:val="Normal"/>
    <w:qFormat/>
  </w:style>
  <w:style w:type="character" w:styleId="Hyperlink">
    <w:name w:val="Hyperlink"/>
    <w:rPr>
      <w:u w:val="single" w:color="0F141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29702" Type="http://schemas.openxmlformats.org/officeDocument/2006/relationships/hyperlink" Target="https://www.datasystemdesign.com/" TargetMode="External"/><Relationship Id="rId6870" Type="http://schemas.openxmlformats.org/officeDocument/2006/relationships/hyperlink" Target="www.linkedin.com/in/samir-gourav-b69460354" TargetMode="External"/><Relationship Id="rId7121" Type="http://schemas.openxmlformats.org/officeDocument/2006/relationships/hyperlink" Target="mailto:samirgourav5&#8203;@gmail&#8203;.com"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pfcsca76xapkjoiughslgi.png"/><Relationship Id="rId11" Type="http://schemas.openxmlformats.org/officeDocument/2006/relationships/image" Target="media/uejcbcprsvdf1tyu5rlpcl.png"/><Relationship Id="rId12" Type="http://schemas.openxmlformats.org/officeDocument/2006/relationships/image" Target="media/thv2fkmr2tofueif7t2qr.png"/><Relationship Id="rId13" Type="http://schemas.openxmlformats.org/officeDocument/2006/relationships/image" Target="media/fw4uwz9wz9j94mhhciz2o.png"/><Relationship Id="rId14" Type="http://schemas.openxmlformats.org/officeDocument/2006/relationships/image" Target="media/dgujswryy8csjwc2nk9b0q.png"/><Relationship Id="rId15" Type="http://schemas.openxmlformats.org/officeDocument/2006/relationships/image" Target="media/8le76ljznysxgrmnxektr8.png"/><Relationship Id="rId16" Type="http://schemas.openxmlformats.org/officeDocument/2006/relationships/image" Target="media/07prn3yjpqc9gh70th4drb.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2025-03-27T15:00:01Z</dcterms:created>
  <dcterms:modified xsi:type="dcterms:W3CDTF">2025-03-27T15:00:01Z</dcterms:modified>
</cp:coreProperties>
</file>